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ED" w:rsidRDefault="00005B1C">
      <w:pPr>
        <w:spacing w:line="7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关于组织第二批机关党员</w:t>
      </w:r>
    </w:p>
    <w:p w:rsidR="000B2DA0" w:rsidRDefault="00005B1C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赴学校大港</w:t>
      </w:r>
      <w:r w:rsidR="00DA669B">
        <w:rPr>
          <w:rFonts w:ascii="方正小标宋简体" w:eastAsia="方正小标宋简体" w:hint="eastAsia"/>
          <w:sz w:val="44"/>
          <w:szCs w:val="44"/>
        </w:rPr>
        <w:t>试验</w:t>
      </w:r>
      <w:r>
        <w:rPr>
          <w:rFonts w:ascii="方正小标宋简体" w:eastAsia="方正小标宋简体" w:hint="eastAsia"/>
          <w:sz w:val="44"/>
          <w:szCs w:val="44"/>
        </w:rPr>
        <w:t>林场参观的通知</w:t>
      </w:r>
    </w:p>
    <w:p w:rsidR="00DA669B" w:rsidRDefault="00DA669B">
      <w:pPr>
        <w:rPr>
          <w:rFonts w:ascii="仿宋_GB2312" w:eastAsia="仿宋_GB2312"/>
          <w:sz w:val="32"/>
          <w:szCs w:val="32"/>
        </w:rPr>
      </w:pPr>
    </w:p>
    <w:p w:rsidR="000B2DA0" w:rsidRDefault="00005B1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机关各党支部：</w:t>
      </w:r>
    </w:p>
    <w:p w:rsidR="000B2DA0" w:rsidRDefault="00005B1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进一步教育引导机关党员践行新思想、适应新时代、展现新作为，牢记学校“团结、勤奋、求实、创新”的校训，弘扬“厚德博学，抱朴守真”的农大精神，传承艰苦奋斗的优良传统，激发党员担当实干、努力拼搏，创造无愧于新时代的业绩，根据《中国共产党党员教育管理工作条例》有关规定精神，经机关党委会议研究，决定</w:t>
      </w:r>
      <w:r w:rsidR="003642BF">
        <w:rPr>
          <w:rFonts w:ascii="仿宋_GB2312" w:eastAsia="仿宋_GB2312" w:hint="eastAsia"/>
          <w:sz w:val="32"/>
          <w:szCs w:val="32"/>
        </w:rPr>
        <w:t>组织第二批</w:t>
      </w:r>
      <w:r>
        <w:rPr>
          <w:rFonts w:ascii="仿宋_GB2312" w:eastAsia="仿宋_GB2312" w:hint="eastAsia"/>
          <w:sz w:val="32"/>
          <w:szCs w:val="32"/>
        </w:rPr>
        <w:t>机关党员</w:t>
      </w:r>
      <w:r w:rsidR="003642BF">
        <w:rPr>
          <w:rFonts w:ascii="仿宋_GB2312" w:eastAsia="仿宋_GB2312" w:hint="eastAsia"/>
          <w:sz w:val="32"/>
          <w:szCs w:val="32"/>
        </w:rPr>
        <w:t>赴学校大港试验林场</w:t>
      </w:r>
      <w:r>
        <w:rPr>
          <w:rFonts w:ascii="仿宋_GB2312" w:eastAsia="仿宋_GB2312" w:hint="eastAsia"/>
          <w:sz w:val="32"/>
          <w:szCs w:val="32"/>
        </w:rPr>
        <w:t>开展爱校荣校教育活动。现将有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关事项通知如下：</w:t>
      </w:r>
    </w:p>
    <w:p w:rsidR="006B521A" w:rsidRDefault="006B521A" w:rsidP="006B521A">
      <w:pPr>
        <w:pStyle w:val="a7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参观人员</w:t>
      </w:r>
    </w:p>
    <w:p w:rsidR="006B521A" w:rsidRDefault="006B521A" w:rsidP="006B521A">
      <w:pPr>
        <w:ind w:lef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机关部分党员</w:t>
      </w:r>
    </w:p>
    <w:p w:rsidR="000B2DA0" w:rsidRDefault="00005B1C">
      <w:pPr>
        <w:pStyle w:val="a7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参观时间</w:t>
      </w:r>
    </w:p>
    <w:p w:rsidR="000B2DA0" w:rsidRDefault="00005B1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</w:t>
      </w:r>
      <w:r w:rsidR="00703274">
        <w:rPr>
          <w:rFonts w:ascii="仿宋_GB2312" w:eastAsia="仿宋_GB2312" w:hint="eastAsia"/>
          <w:sz w:val="32"/>
          <w:szCs w:val="32"/>
        </w:rPr>
        <w:t>10月1</w:t>
      </w:r>
      <w:r w:rsidR="00A21F3D">
        <w:rPr>
          <w:rFonts w:ascii="仿宋_GB2312" w:eastAsia="仿宋_GB2312" w:hint="eastAsia"/>
          <w:sz w:val="32"/>
          <w:szCs w:val="32"/>
        </w:rPr>
        <w:t>5</w:t>
      </w:r>
      <w:r w:rsidR="00703274">
        <w:rPr>
          <w:rFonts w:ascii="仿宋_GB2312" w:eastAsia="仿宋_GB2312" w:hint="eastAsia"/>
          <w:sz w:val="32"/>
          <w:szCs w:val="32"/>
        </w:rPr>
        <w:t>日上午</w:t>
      </w:r>
      <w:r>
        <w:rPr>
          <w:rFonts w:ascii="仿宋_GB2312" w:eastAsia="仿宋_GB2312" w:hint="eastAsia"/>
          <w:sz w:val="32"/>
          <w:szCs w:val="32"/>
        </w:rPr>
        <w:t>，</w:t>
      </w:r>
      <w:r w:rsidR="00703274">
        <w:rPr>
          <w:rFonts w:ascii="仿宋_GB2312" w:eastAsia="仿宋_GB2312" w:hint="eastAsia"/>
          <w:sz w:val="32"/>
          <w:szCs w:val="32"/>
        </w:rPr>
        <w:t>原则上</w:t>
      </w:r>
      <w:r>
        <w:rPr>
          <w:rFonts w:ascii="仿宋_GB2312" w:eastAsia="仿宋_GB2312" w:hint="eastAsia"/>
          <w:sz w:val="32"/>
          <w:szCs w:val="32"/>
        </w:rPr>
        <w:t>为半天</w:t>
      </w:r>
      <w:r w:rsidR="00703274">
        <w:rPr>
          <w:rFonts w:ascii="仿宋_GB2312" w:eastAsia="仿宋_GB2312" w:hint="eastAsia"/>
          <w:sz w:val="32"/>
          <w:szCs w:val="32"/>
        </w:rPr>
        <w:t>时间</w:t>
      </w:r>
      <w:r w:rsidR="005F6AA9">
        <w:rPr>
          <w:rFonts w:ascii="仿宋_GB2312" w:eastAsia="仿宋_GB2312" w:hint="eastAsia"/>
          <w:sz w:val="32"/>
          <w:szCs w:val="32"/>
        </w:rPr>
        <w:t>,如遇与学校重大活动有冲突，</w:t>
      </w:r>
      <w:r w:rsidR="00A21F3D">
        <w:rPr>
          <w:rFonts w:ascii="仿宋_GB2312" w:eastAsia="仿宋_GB2312" w:hint="eastAsia"/>
          <w:sz w:val="32"/>
          <w:szCs w:val="32"/>
        </w:rPr>
        <w:t>参观</w:t>
      </w:r>
      <w:r w:rsidR="005F6AA9">
        <w:rPr>
          <w:rFonts w:ascii="仿宋_GB2312" w:eastAsia="仿宋_GB2312" w:hint="eastAsia"/>
          <w:sz w:val="32"/>
          <w:szCs w:val="32"/>
        </w:rPr>
        <w:t>时间将做调整</w:t>
      </w:r>
      <w:r>
        <w:rPr>
          <w:rFonts w:ascii="仿宋_GB2312" w:eastAsia="仿宋_GB2312" w:hint="eastAsia"/>
          <w:sz w:val="32"/>
          <w:szCs w:val="32"/>
        </w:rPr>
        <w:t>。</w:t>
      </w:r>
      <w:r w:rsidR="00C765E3">
        <w:rPr>
          <w:rFonts w:ascii="仿宋_GB2312" w:eastAsia="仿宋_GB2312" w:hint="eastAsia"/>
          <w:sz w:val="32"/>
          <w:szCs w:val="32"/>
        </w:rPr>
        <w:t>具体出发时间为</w:t>
      </w:r>
      <w:r w:rsidR="00D5579F">
        <w:rPr>
          <w:rFonts w:ascii="仿宋_GB2312" w:eastAsia="仿宋_GB2312" w:hint="eastAsia"/>
          <w:sz w:val="32"/>
          <w:szCs w:val="32"/>
        </w:rPr>
        <w:t>7</w:t>
      </w:r>
      <w:r w:rsidR="00C765E3">
        <w:rPr>
          <w:rFonts w:ascii="仿宋_GB2312" w:eastAsia="仿宋_GB2312" w:hint="eastAsia"/>
          <w:sz w:val="32"/>
          <w:szCs w:val="32"/>
        </w:rPr>
        <w:t>:</w:t>
      </w:r>
      <w:r w:rsidR="00D5579F">
        <w:rPr>
          <w:rFonts w:ascii="仿宋_GB2312" w:eastAsia="仿宋_GB2312" w:hint="eastAsia"/>
          <w:sz w:val="32"/>
          <w:szCs w:val="32"/>
        </w:rPr>
        <w:t>5</w:t>
      </w:r>
      <w:r w:rsidR="00C765E3">
        <w:rPr>
          <w:rFonts w:ascii="仿宋_GB2312" w:eastAsia="仿宋_GB2312" w:hint="eastAsia"/>
          <w:sz w:val="32"/>
          <w:szCs w:val="32"/>
        </w:rPr>
        <w:t>0时，统一在校办公楼前乘坐车辆</w:t>
      </w:r>
      <w:r w:rsidR="00D5579F">
        <w:rPr>
          <w:rFonts w:ascii="仿宋_GB2312" w:eastAsia="仿宋_GB2312" w:hint="eastAsia"/>
          <w:sz w:val="32"/>
          <w:szCs w:val="32"/>
        </w:rPr>
        <w:t>。</w:t>
      </w:r>
    </w:p>
    <w:p w:rsidR="000B2DA0" w:rsidRDefault="00005B1C">
      <w:pPr>
        <w:pStyle w:val="a7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参观地点</w:t>
      </w:r>
    </w:p>
    <w:p w:rsidR="000B2DA0" w:rsidRDefault="0070327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</w:t>
      </w:r>
      <w:r w:rsidR="00005B1C">
        <w:rPr>
          <w:rFonts w:ascii="仿宋_GB2312" w:eastAsia="仿宋_GB2312" w:hint="eastAsia"/>
          <w:sz w:val="32"/>
          <w:szCs w:val="32"/>
        </w:rPr>
        <w:t>位于宜丰县花桥乡境内的大港试验林场。大港试验林场属于学校校办企业，成立于1960年2月，占地面积10080亩，其中山林面积有</w:t>
      </w:r>
      <w:r>
        <w:rPr>
          <w:rFonts w:ascii="仿宋_GB2312" w:eastAsia="仿宋_GB2312" w:hint="eastAsia"/>
          <w:sz w:val="32"/>
          <w:szCs w:val="32"/>
        </w:rPr>
        <w:t>近</w:t>
      </w:r>
      <w:r w:rsidR="00005B1C">
        <w:rPr>
          <w:rFonts w:ascii="仿宋_GB2312" w:eastAsia="仿宋_GB2312" w:hint="eastAsia"/>
          <w:sz w:val="32"/>
          <w:szCs w:val="32"/>
        </w:rPr>
        <w:t>8000亩，森林</w:t>
      </w:r>
      <w:r>
        <w:rPr>
          <w:rFonts w:ascii="仿宋_GB2312" w:eastAsia="仿宋_GB2312" w:hint="eastAsia"/>
          <w:sz w:val="32"/>
          <w:szCs w:val="32"/>
        </w:rPr>
        <w:t>资</w:t>
      </w:r>
      <w:r w:rsidR="00005B1C">
        <w:rPr>
          <w:rFonts w:ascii="仿宋_GB2312" w:eastAsia="仿宋_GB2312" w:hint="eastAsia"/>
          <w:sz w:val="32"/>
          <w:szCs w:val="32"/>
        </w:rPr>
        <w:t>源蕴藏丰富，植被</w:t>
      </w:r>
      <w:r w:rsidR="00005B1C">
        <w:rPr>
          <w:rFonts w:ascii="仿宋_GB2312" w:eastAsia="仿宋_GB2312" w:hint="eastAsia"/>
          <w:sz w:val="32"/>
          <w:szCs w:val="32"/>
        </w:rPr>
        <w:lastRenderedPageBreak/>
        <w:t>类型多样，近年来已成为林学、风景园林、农学等专业的教学实习、科研实训基地，2018年10月被正式授牌为第四批“全国森林康养基地试点建设单位”，正在计划申报省级森林公园。为更好地响应国家乡村振兴战略、建设富裕美丽幸福江西的号召，学校拟决定将大港林场打造成集教学、科研、大学生创业、青少年科学教育及森林康养旅游为一体的综合基地。</w:t>
      </w:r>
    </w:p>
    <w:p w:rsidR="000B2DA0" w:rsidRDefault="00005B1C">
      <w:pPr>
        <w:pStyle w:val="a7"/>
        <w:numPr>
          <w:ilvl w:val="0"/>
          <w:numId w:val="2"/>
        </w:numPr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有关要求</w:t>
      </w:r>
    </w:p>
    <w:p w:rsidR="000B2DA0" w:rsidRDefault="00005B1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1.各支部应在</w:t>
      </w:r>
      <w:r w:rsidR="00703274">
        <w:rPr>
          <w:rFonts w:ascii="仿宋_GB2312" w:eastAsia="仿宋_GB2312" w:hint="eastAsia"/>
          <w:sz w:val="32"/>
          <w:szCs w:val="32"/>
        </w:rPr>
        <w:t>4月份报</w:t>
      </w:r>
      <w:r w:rsidR="004B2050">
        <w:rPr>
          <w:rFonts w:ascii="仿宋_GB2312" w:eastAsia="仿宋_GB2312" w:hint="eastAsia"/>
          <w:sz w:val="32"/>
          <w:szCs w:val="32"/>
        </w:rPr>
        <w:t>送名单</w:t>
      </w:r>
      <w:r>
        <w:rPr>
          <w:rFonts w:ascii="仿宋_GB2312" w:eastAsia="仿宋_GB2312" w:hint="eastAsia"/>
          <w:sz w:val="32"/>
          <w:szCs w:val="32"/>
        </w:rPr>
        <w:t>的基础上</w:t>
      </w:r>
      <w:r w:rsidR="004B2050">
        <w:rPr>
          <w:rFonts w:ascii="仿宋_GB2312" w:eastAsia="仿宋_GB2312" w:hint="eastAsia"/>
          <w:sz w:val="32"/>
          <w:szCs w:val="32"/>
        </w:rPr>
        <w:t>，根据</w:t>
      </w:r>
      <w:r>
        <w:rPr>
          <w:rFonts w:ascii="仿宋_GB2312" w:eastAsia="仿宋_GB2312" w:hint="eastAsia"/>
          <w:sz w:val="32"/>
          <w:szCs w:val="32"/>
        </w:rPr>
        <w:t>各</w:t>
      </w:r>
      <w:r w:rsidR="004B2050">
        <w:rPr>
          <w:rFonts w:ascii="仿宋_GB2312" w:eastAsia="仿宋_GB2312" w:hint="eastAsia"/>
          <w:sz w:val="32"/>
          <w:szCs w:val="32"/>
        </w:rPr>
        <w:t>部门工作实际，再</w:t>
      </w:r>
      <w:r>
        <w:rPr>
          <w:rFonts w:ascii="仿宋_GB2312" w:eastAsia="仿宋_GB2312" w:hint="eastAsia"/>
          <w:sz w:val="32"/>
          <w:szCs w:val="32"/>
        </w:rPr>
        <w:t>报送</w:t>
      </w:r>
      <w:r w:rsidR="007F2064">
        <w:rPr>
          <w:rFonts w:ascii="仿宋_GB2312" w:eastAsia="仿宋_GB2312" w:hint="eastAsia"/>
          <w:sz w:val="32"/>
          <w:szCs w:val="32"/>
        </w:rPr>
        <w:t>参与</w:t>
      </w:r>
      <w:r>
        <w:rPr>
          <w:rFonts w:ascii="仿宋_GB2312" w:eastAsia="仿宋_GB2312" w:hint="eastAsia"/>
          <w:sz w:val="32"/>
          <w:szCs w:val="32"/>
        </w:rPr>
        <w:t>本次</w:t>
      </w:r>
      <w:r w:rsidR="004B2050">
        <w:rPr>
          <w:rFonts w:ascii="仿宋_GB2312" w:eastAsia="仿宋_GB2312" w:hint="eastAsia"/>
          <w:sz w:val="32"/>
          <w:szCs w:val="32"/>
        </w:rPr>
        <w:t>参观活动的</w:t>
      </w:r>
      <w:r>
        <w:rPr>
          <w:rFonts w:ascii="仿宋_GB2312" w:eastAsia="仿宋_GB2312" w:hint="eastAsia"/>
          <w:sz w:val="32"/>
          <w:szCs w:val="32"/>
        </w:rPr>
        <w:t>党员名单</w:t>
      </w:r>
      <w:r w:rsidR="004B2050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并以支部为单位填好报名登记表（见附件），于</w:t>
      </w:r>
      <w:r w:rsidR="004B2050"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月</w:t>
      </w:r>
      <w:r w:rsidR="0018787A">
        <w:rPr>
          <w:rFonts w:ascii="仿宋_GB2312" w:eastAsia="仿宋_GB2312" w:hint="eastAsia"/>
          <w:sz w:val="32"/>
          <w:szCs w:val="32"/>
        </w:rPr>
        <w:t>1</w:t>
      </w:r>
      <w:r w:rsidR="00342DED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日前上报机关党委</w:t>
      </w:r>
      <w:r w:rsidR="004B2050">
        <w:rPr>
          <w:rFonts w:ascii="仿宋_GB2312" w:eastAsia="仿宋_GB2312" w:hint="eastAsia"/>
          <w:sz w:val="32"/>
          <w:szCs w:val="32"/>
        </w:rPr>
        <w:t>，上报人员原则上都须参加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B2DA0" w:rsidRDefault="00005B1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2.在开展参观活动时，要求参观人员统一佩戴党徽，并严格遵守林场相关规章制度，树立机关党员良好形象。</w:t>
      </w:r>
    </w:p>
    <w:p w:rsidR="006C4B77" w:rsidRDefault="006C4B7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3.考虑到要走路爬山，从安全角度着想，</w:t>
      </w:r>
      <w:r w:rsidR="00827ECC">
        <w:rPr>
          <w:rFonts w:ascii="仿宋_GB2312" w:eastAsia="仿宋_GB2312" w:hint="eastAsia"/>
          <w:sz w:val="32"/>
          <w:szCs w:val="32"/>
        </w:rPr>
        <w:t>提醒</w:t>
      </w:r>
      <w:r>
        <w:rPr>
          <w:rFonts w:ascii="仿宋_GB2312" w:eastAsia="仿宋_GB2312" w:hint="eastAsia"/>
          <w:sz w:val="32"/>
          <w:szCs w:val="32"/>
        </w:rPr>
        <w:t>参观人员在着装、穿鞋方面要注意，</w:t>
      </w:r>
      <w:r w:rsidR="00827ECC">
        <w:rPr>
          <w:rFonts w:ascii="仿宋_GB2312" w:eastAsia="仿宋_GB2312" w:hint="eastAsia"/>
          <w:sz w:val="32"/>
          <w:szCs w:val="32"/>
        </w:rPr>
        <w:t>最好穿运动或休闲衣服，</w:t>
      </w:r>
      <w:r>
        <w:rPr>
          <w:rFonts w:ascii="仿宋_GB2312" w:eastAsia="仿宋_GB2312" w:hint="eastAsia"/>
          <w:sz w:val="32"/>
          <w:szCs w:val="32"/>
        </w:rPr>
        <w:t>特别是女同志不能穿高跟鞋。</w:t>
      </w:r>
    </w:p>
    <w:p w:rsidR="000B2DA0" w:rsidRDefault="00005B1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附：第二批机关党员参观学校大港试验林场报名登记表</w:t>
      </w:r>
    </w:p>
    <w:p w:rsidR="000B2DA0" w:rsidRDefault="000B2DA0">
      <w:pPr>
        <w:pStyle w:val="a7"/>
        <w:ind w:left="780" w:firstLineChars="1500" w:firstLine="4800"/>
        <w:rPr>
          <w:rFonts w:ascii="仿宋_GB2312" w:eastAsia="仿宋_GB2312"/>
          <w:sz w:val="32"/>
          <w:szCs w:val="32"/>
        </w:rPr>
      </w:pPr>
    </w:p>
    <w:p w:rsidR="000B2DA0" w:rsidRDefault="00005B1C">
      <w:pPr>
        <w:pStyle w:val="a7"/>
        <w:ind w:left="780"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机关党委</w:t>
      </w:r>
    </w:p>
    <w:p w:rsidR="000B2DA0" w:rsidRDefault="00005B1C">
      <w:pPr>
        <w:ind w:firstLineChars="1531" w:firstLine="489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</w:t>
      </w:r>
      <w:r w:rsidR="0018787A"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月</w:t>
      </w:r>
      <w:r w:rsidR="0018787A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0B2DA0" w:rsidRDefault="000B2DA0">
      <w:pPr>
        <w:rPr>
          <w:rFonts w:ascii="黑体" w:eastAsia="黑体" w:hAnsi="黑体" w:cs="黑体"/>
          <w:sz w:val="32"/>
          <w:szCs w:val="32"/>
        </w:rPr>
      </w:pPr>
    </w:p>
    <w:p w:rsidR="000B2DA0" w:rsidRPr="00DC3A50" w:rsidRDefault="00005B1C">
      <w:pPr>
        <w:rPr>
          <w:rFonts w:ascii="方正小标宋简体" w:eastAsia="方正小标宋简体" w:hAnsi="黑体" w:cs="黑体"/>
          <w:sz w:val="32"/>
          <w:szCs w:val="32"/>
        </w:rPr>
      </w:pPr>
      <w:r w:rsidRPr="00DC3A50">
        <w:rPr>
          <w:rFonts w:ascii="方正小标宋简体" w:eastAsia="方正小标宋简体" w:hAnsi="黑体" w:cs="黑体" w:hint="eastAsia"/>
          <w:sz w:val="32"/>
          <w:szCs w:val="32"/>
        </w:rPr>
        <w:lastRenderedPageBreak/>
        <w:t>附</w:t>
      </w:r>
      <w:r w:rsidR="004B2050" w:rsidRPr="00DC3A50">
        <w:rPr>
          <w:rFonts w:ascii="方正小标宋简体" w:eastAsia="方正小标宋简体" w:hAnsi="黑体" w:cs="黑体" w:hint="eastAsia"/>
          <w:sz w:val="32"/>
          <w:szCs w:val="32"/>
        </w:rPr>
        <w:t>：</w:t>
      </w:r>
    </w:p>
    <w:p w:rsidR="00005B1C" w:rsidRDefault="00005B1C">
      <w:pPr>
        <w:jc w:val="center"/>
        <w:rPr>
          <w:rFonts w:ascii="方正小标宋简体" w:eastAsia="方正小标宋简体"/>
          <w:b/>
          <w:spacing w:val="-11"/>
          <w:sz w:val="44"/>
          <w:szCs w:val="44"/>
        </w:rPr>
      </w:pPr>
      <w:r>
        <w:rPr>
          <w:rFonts w:ascii="方正小标宋简体" w:eastAsia="方正小标宋简体" w:hint="eastAsia"/>
          <w:b/>
          <w:spacing w:val="-11"/>
          <w:sz w:val="44"/>
          <w:szCs w:val="44"/>
        </w:rPr>
        <w:t>第二批机关党员参观学校大港试验林场</w:t>
      </w:r>
    </w:p>
    <w:p w:rsidR="000B2DA0" w:rsidRDefault="00005B1C">
      <w:pPr>
        <w:jc w:val="center"/>
        <w:rPr>
          <w:rFonts w:ascii="方正小标宋简体" w:eastAsia="方正小标宋简体"/>
          <w:b/>
          <w:spacing w:val="-11"/>
          <w:sz w:val="44"/>
          <w:szCs w:val="44"/>
        </w:rPr>
      </w:pPr>
      <w:r>
        <w:rPr>
          <w:rFonts w:ascii="方正小标宋简体" w:eastAsia="方正小标宋简体" w:hint="eastAsia"/>
          <w:b/>
          <w:spacing w:val="-11"/>
          <w:sz w:val="44"/>
          <w:szCs w:val="44"/>
        </w:rPr>
        <w:t>报名登记表</w:t>
      </w:r>
    </w:p>
    <w:p w:rsidR="0018787A" w:rsidRDefault="0018787A">
      <w:pPr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Style w:val="a6"/>
        <w:tblW w:w="5000" w:type="pct"/>
        <w:jc w:val="center"/>
        <w:tblLook w:val="04A0"/>
      </w:tblPr>
      <w:tblGrid>
        <w:gridCol w:w="1101"/>
        <w:gridCol w:w="3160"/>
        <w:gridCol w:w="1566"/>
        <w:gridCol w:w="2695"/>
      </w:tblGrid>
      <w:tr w:rsidR="00005B1C" w:rsidTr="00342DED">
        <w:trPr>
          <w:trHeight w:hRule="exact" w:val="567"/>
          <w:jc w:val="center"/>
        </w:trPr>
        <w:tc>
          <w:tcPr>
            <w:tcW w:w="646" w:type="pct"/>
            <w:vAlign w:val="center"/>
          </w:tcPr>
          <w:p w:rsidR="00005B1C" w:rsidRDefault="00005B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854" w:type="pct"/>
            <w:vAlign w:val="center"/>
          </w:tcPr>
          <w:p w:rsidR="00005B1C" w:rsidRDefault="00005B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党员姓名</w:t>
            </w:r>
          </w:p>
        </w:tc>
        <w:tc>
          <w:tcPr>
            <w:tcW w:w="919" w:type="pct"/>
            <w:vAlign w:val="center"/>
          </w:tcPr>
          <w:p w:rsidR="00005B1C" w:rsidRDefault="00005B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581" w:type="pct"/>
            <w:vAlign w:val="center"/>
          </w:tcPr>
          <w:p w:rsidR="00005B1C" w:rsidRDefault="00005B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手机号码</w:t>
            </w:r>
          </w:p>
        </w:tc>
      </w:tr>
      <w:tr w:rsidR="00005B1C" w:rsidTr="00342DED">
        <w:trPr>
          <w:trHeight w:hRule="exact" w:val="567"/>
          <w:jc w:val="center"/>
        </w:trPr>
        <w:tc>
          <w:tcPr>
            <w:tcW w:w="646" w:type="pct"/>
            <w:vAlign w:val="center"/>
          </w:tcPr>
          <w:p w:rsidR="00005B1C" w:rsidRDefault="00005B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4" w:type="pct"/>
            <w:vAlign w:val="center"/>
          </w:tcPr>
          <w:p w:rsidR="00005B1C" w:rsidRDefault="00005B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9" w:type="pct"/>
            <w:vAlign w:val="center"/>
          </w:tcPr>
          <w:p w:rsidR="00005B1C" w:rsidRDefault="00005B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pct"/>
            <w:vAlign w:val="center"/>
          </w:tcPr>
          <w:p w:rsidR="00005B1C" w:rsidRDefault="00005B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5B1C" w:rsidTr="00342DED">
        <w:trPr>
          <w:trHeight w:hRule="exact" w:val="567"/>
          <w:jc w:val="center"/>
        </w:trPr>
        <w:tc>
          <w:tcPr>
            <w:tcW w:w="646" w:type="pct"/>
            <w:vAlign w:val="center"/>
          </w:tcPr>
          <w:p w:rsidR="00005B1C" w:rsidRDefault="00005B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4" w:type="pct"/>
            <w:vAlign w:val="center"/>
          </w:tcPr>
          <w:p w:rsidR="00005B1C" w:rsidRDefault="00005B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9" w:type="pct"/>
            <w:vAlign w:val="center"/>
          </w:tcPr>
          <w:p w:rsidR="00005B1C" w:rsidRDefault="00005B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pct"/>
            <w:vAlign w:val="center"/>
          </w:tcPr>
          <w:p w:rsidR="00005B1C" w:rsidRDefault="00005B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5B1C" w:rsidTr="00342DED">
        <w:trPr>
          <w:trHeight w:hRule="exact" w:val="567"/>
          <w:jc w:val="center"/>
        </w:trPr>
        <w:tc>
          <w:tcPr>
            <w:tcW w:w="646" w:type="pct"/>
            <w:vAlign w:val="center"/>
          </w:tcPr>
          <w:p w:rsidR="00005B1C" w:rsidRDefault="00005B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4" w:type="pct"/>
            <w:vAlign w:val="center"/>
          </w:tcPr>
          <w:p w:rsidR="00005B1C" w:rsidRDefault="00005B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9" w:type="pct"/>
            <w:vAlign w:val="center"/>
          </w:tcPr>
          <w:p w:rsidR="00005B1C" w:rsidRDefault="00005B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pct"/>
            <w:vAlign w:val="center"/>
          </w:tcPr>
          <w:p w:rsidR="00005B1C" w:rsidRDefault="00005B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5B1C" w:rsidTr="00342DED">
        <w:trPr>
          <w:trHeight w:hRule="exact" w:val="567"/>
          <w:jc w:val="center"/>
        </w:trPr>
        <w:tc>
          <w:tcPr>
            <w:tcW w:w="646" w:type="pct"/>
            <w:vAlign w:val="center"/>
          </w:tcPr>
          <w:p w:rsidR="00005B1C" w:rsidRDefault="00005B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4" w:type="pct"/>
            <w:vAlign w:val="center"/>
          </w:tcPr>
          <w:p w:rsidR="00005B1C" w:rsidRDefault="00005B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9" w:type="pct"/>
            <w:vAlign w:val="center"/>
          </w:tcPr>
          <w:p w:rsidR="00005B1C" w:rsidRDefault="00005B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pct"/>
            <w:vAlign w:val="center"/>
          </w:tcPr>
          <w:p w:rsidR="00005B1C" w:rsidRDefault="00005B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5B1C" w:rsidTr="00342DED">
        <w:trPr>
          <w:trHeight w:hRule="exact" w:val="567"/>
          <w:jc w:val="center"/>
        </w:trPr>
        <w:tc>
          <w:tcPr>
            <w:tcW w:w="646" w:type="pct"/>
            <w:vAlign w:val="center"/>
          </w:tcPr>
          <w:p w:rsidR="00005B1C" w:rsidRDefault="00005B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4" w:type="pct"/>
            <w:vAlign w:val="center"/>
          </w:tcPr>
          <w:p w:rsidR="00005B1C" w:rsidRDefault="00005B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9" w:type="pct"/>
            <w:vAlign w:val="center"/>
          </w:tcPr>
          <w:p w:rsidR="00005B1C" w:rsidRDefault="00005B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pct"/>
            <w:vAlign w:val="center"/>
          </w:tcPr>
          <w:p w:rsidR="00005B1C" w:rsidRDefault="00005B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5B1C" w:rsidTr="00342DED">
        <w:trPr>
          <w:trHeight w:hRule="exact" w:val="567"/>
          <w:jc w:val="center"/>
        </w:trPr>
        <w:tc>
          <w:tcPr>
            <w:tcW w:w="646" w:type="pct"/>
            <w:vAlign w:val="center"/>
          </w:tcPr>
          <w:p w:rsidR="00005B1C" w:rsidRDefault="00005B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4" w:type="pct"/>
            <w:vAlign w:val="center"/>
          </w:tcPr>
          <w:p w:rsidR="00005B1C" w:rsidRDefault="00005B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9" w:type="pct"/>
            <w:vAlign w:val="center"/>
          </w:tcPr>
          <w:p w:rsidR="00005B1C" w:rsidRDefault="00005B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pct"/>
            <w:vAlign w:val="center"/>
          </w:tcPr>
          <w:p w:rsidR="00005B1C" w:rsidRDefault="00005B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5B1C" w:rsidTr="00342DED">
        <w:trPr>
          <w:trHeight w:hRule="exact" w:val="567"/>
          <w:jc w:val="center"/>
        </w:trPr>
        <w:tc>
          <w:tcPr>
            <w:tcW w:w="646" w:type="pct"/>
            <w:vAlign w:val="center"/>
          </w:tcPr>
          <w:p w:rsidR="00005B1C" w:rsidRDefault="00005B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4" w:type="pct"/>
            <w:vAlign w:val="center"/>
          </w:tcPr>
          <w:p w:rsidR="00005B1C" w:rsidRDefault="00005B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9" w:type="pct"/>
            <w:vAlign w:val="center"/>
          </w:tcPr>
          <w:p w:rsidR="00005B1C" w:rsidRDefault="00005B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pct"/>
            <w:vAlign w:val="center"/>
          </w:tcPr>
          <w:p w:rsidR="00005B1C" w:rsidRDefault="00005B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5B1C" w:rsidTr="00342DED">
        <w:trPr>
          <w:trHeight w:hRule="exact" w:val="567"/>
          <w:jc w:val="center"/>
        </w:trPr>
        <w:tc>
          <w:tcPr>
            <w:tcW w:w="646" w:type="pct"/>
            <w:vAlign w:val="center"/>
          </w:tcPr>
          <w:p w:rsidR="00005B1C" w:rsidRDefault="00005B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4" w:type="pct"/>
            <w:vAlign w:val="center"/>
          </w:tcPr>
          <w:p w:rsidR="00005B1C" w:rsidRDefault="00005B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9" w:type="pct"/>
            <w:vAlign w:val="center"/>
          </w:tcPr>
          <w:p w:rsidR="00005B1C" w:rsidRDefault="00005B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pct"/>
            <w:vAlign w:val="center"/>
          </w:tcPr>
          <w:p w:rsidR="00005B1C" w:rsidRDefault="00005B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5B1C" w:rsidTr="00342DED">
        <w:trPr>
          <w:trHeight w:hRule="exact" w:val="567"/>
          <w:jc w:val="center"/>
        </w:trPr>
        <w:tc>
          <w:tcPr>
            <w:tcW w:w="646" w:type="pct"/>
            <w:vAlign w:val="center"/>
          </w:tcPr>
          <w:p w:rsidR="00005B1C" w:rsidRDefault="00005B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4" w:type="pct"/>
            <w:vAlign w:val="center"/>
          </w:tcPr>
          <w:p w:rsidR="00005B1C" w:rsidRDefault="00005B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9" w:type="pct"/>
            <w:vAlign w:val="center"/>
          </w:tcPr>
          <w:p w:rsidR="00005B1C" w:rsidRDefault="00005B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pct"/>
            <w:vAlign w:val="center"/>
          </w:tcPr>
          <w:p w:rsidR="00005B1C" w:rsidRDefault="00005B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0B2DA0" w:rsidRDefault="000B2DA0">
      <w:pPr>
        <w:ind w:firstLineChars="1531" w:firstLine="4899"/>
        <w:rPr>
          <w:rFonts w:ascii="仿宋_GB2312" w:eastAsia="仿宋_GB2312"/>
          <w:sz w:val="32"/>
          <w:szCs w:val="32"/>
        </w:rPr>
      </w:pPr>
    </w:p>
    <w:p w:rsidR="000B2DA0" w:rsidRDefault="000B2DA0">
      <w:pPr>
        <w:ind w:firstLineChars="1531" w:firstLine="4899"/>
        <w:rPr>
          <w:rFonts w:ascii="仿宋_GB2312" w:eastAsia="仿宋_GB2312"/>
          <w:sz w:val="32"/>
          <w:szCs w:val="32"/>
        </w:rPr>
      </w:pPr>
    </w:p>
    <w:p w:rsidR="000B2DA0" w:rsidRDefault="00005B1C">
      <w:pPr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党支部盖章（代）</w:t>
      </w:r>
    </w:p>
    <w:p w:rsidR="000B2DA0" w:rsidRDefault="00005B1C">
      <w:pPr>
        <w:ind w:firstLineChars="1800" w:firstLine="57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月  日</w:t>
      </w:r>
    </w:p>
    <w:sectPr w:rsidR="000B2DA0" w:rsidSect="000B2D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108" w:rsidRDefault="00D31108" w:rsidP="00A21F3D">
      <w:r>
        <w:separator/>
      </w:r>
    </w:p>
  </w:endnote>
  <w:endnote w:type="continuationSeparator" w:id="0">
    <w:p w:rsidR="00D31108" w:rsidRDefault="00D31108" w:rsidP="00A21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108" w:rsidRDefault="00D31108" w:rsidP="00A21F3D">
      <w:r>
        <w:separator/>
      </w:r>
    </w:p>
  </w:footnote>
  <w:footnote w:type="continuationSeparator" w:id="0">
    <w:p w:rsidR="00D31108" w:rsidRDefault="00D31108" w:rsidP="00A21F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631EE"/>
    <w:multiLevelType w:val="multilevel"/>
    <w:tmpl w:val="68D631EE"/>
    <w:lvl w:ilvl="0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DC65C42"/>
    <w:multiLevelType w:val="multilevel"/>
    <w:tmpl w:val="7DC65C42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2E7"/>
    <w:rsid w:val="00005B1C"/>
    <w:rsid w:val="00023826"/>
    <w:rsid w:val="00032B24"/>
    <w:rsid w:val="000A3ECB"/>
    <w:rsid w:val="000B2161"/>
    <w:rsid w:val="000B2DA0"/>
    <w:rsid w:val="00122598"/>
    <w:rsid w:val="001439C2"/>
    <w:rsid w:val="0018787A"/>
    <w:rsid w:val="001A63F3"/>
    <w:rsid w:val="001B43D3"/>
    <w:rsid w:val="001D4B6E"/>
    <w:rsid w:val="001F43F5"/>
    <w:rsid w:val="0020491C"/>
    <w:rsid w:val="00227942"/>
    <w:rsid w:val="002F7125"/>
    <w:rsid w:val="00342DED"/>
    <w:rsid w:val="00345815"/>
    <w:rsid w:val="003642BF"/>
    <w:rsid w:val="00392960"/>
    <w:rsid w:val="0041108D"/>
    <w:rsid w:val="00474A6D"/>
    <w:rsid w:val="0047649F"/>
    <w:rsid w:val="00491354"/>
    <w:rsid w:val="004B2050"/>
    <w:rsid w:val="004C6710"/>
    <w:rsid w:val="004E308C"/>
    <w:rsid w:val="0054672C"/>
    <w:rsid w:val="00574576"/>
    <w:rsid w:val="00594645"/>
    <w:rsid w:val="00595BAE"/>
    <w:rsid w:val="005F6AA9"/>
    <w:rsid w:val="006B2B09"/>
    <w:rsid w:val="006B521A"/>
    <w:rsid w:val="006C4B77"/>
    <w:rsid w:val="006C7851"/>
    <w:rsid w:val="00703274"/>
    <w:rsid w:val="0072307F"/>
    <w:rsid w:val="00743665"/>
    <w:rsid w:val="007852A7"/>
    <w:rsid w:val="007F2064"/>
    <w:rsid w:val="00801863"/>
    <w:rsid w:val="00827ECC"/>
    <w:rsid w:val="008631EE"/>
    <w:rsid w:val="00887ACF"/>
    <w:rsid w:val="00892A11"/>
    <w:rsid w:val="008D22BD"/>
    <w:rsid w:val="0091419E"/>
    <w:rsid w:val="00922B80"/>
    <w:rsid w:val="00951A73"/>
    <w:rsid w:val="00980569"/>
    <w:rsid w:val="009A44A6"/>
    <w:rsid w:val="00A03C5E"/>
    <w:rsid w:val="00A21F3D"/>
    <w:rsid w:val="00A36CED"/>
    <w:rsid w:val="00A43005"/>
    <w:rsid w:val="00AC3ABF"/>
    <w:rsid w:val="00BA36AA"/>
    <w:rsid w:val="00BF749B"/>
    <w:rsid w:val="00C36205"/>
    <w:rsid w:val="00C74302"/>
    <w:rsid w:val="00C765E3"/>
    <w:rsid w:val="00D31108"/>
    <w:rsid w:val="00D5579F"/>
    <w:rsid w:val="00DA46C0"/>
    <w:rsid w:val="00DA4964"/>
    <w:rsid w:val="00DA669B"/>
    <w:rsid w:val="00DB5CE6"/>
    <w:rsid w:val="00DC3A50"/>
    <w:rsid w:val="00E252E7"/>
    <w:rsid w:val="00E828BF"/>
    <w:rsid w:val="00EB0BF5"/>
    <w:rsid w:val="00ED2BD6"/>
    <w:rsid w:val="00EF4988"/>
    <w:rsid w:val="00F072C9"/>
    <w:rsid w:val="00FC19D6"/>
    <w:rsid w:val="00FD37A1"/>
    <w:rsid w:val="15165E1D"/>
    <w:rsid w:val="1E6F0855"/>
    <w:rsid w:val="20B839C8"/>
    <w:rsid w:val="379E4CA5"/>
    <w:rsid w:val="487E42DA"/>
    <w:rsid w:val="583C6533"/>
    <w:rsid w:val="599117CE"/>
    <w:rsid w:val="7CC1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0B2DA0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0B2D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0B2D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0B2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0B2DA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0B2DA0"/>
    <w:rPr>
      <w:sz w:val="18"/>
      <w:szCs w:val="18"/>
    </w:rPr>
  </w:style>
  <w:style w:type="paragraph" w:styleId="a7">
    <w:name w:val="List Paragraph"/>
    <w:basedOn w:val="a"/>
    <w:uiPriority w:val="34"/>
    <w:qFormat/>
    <w:rsid w:val="000B2DA0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0B2DA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3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42</cp:revision>
  <dcterms:created xsi:type="dcterms:W3CDTF">2019-04-09T02:56:00Z</dcterms:created>
  <dcterms:modified xsi:type="dcterms:W3CDTF">2019-10-08T08:16:00Z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